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F0B59" w:rsidRDefault="002D4BA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F0B59" w:rsidRDefault="003F0B5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F0B59" w:rsidRDefault="003F0B5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F0B59" w:rsidRDefault="003F0B59">
      <w:bookmarkStart w:id="0" w:name="_heading=h.gjdgxs" w:colFirst="0" w:colLast="0"/>
      <w:bookmarkStart w:id="1" w:name="_GoBack"/>
      <w:bookmarkEnd w:id="0"/>
      <w:bookmarkEnd w:id="1"/>
    </w:p>
    <w:p w14:paraId="00000005" w14:textId="77777777" w:rsidR="003F0B59" w:rsidRDefault="003F0B59"/>
    <w:p w14:paraId="00000006" w14:textId="77777777" w:rsidR="003F0B59" w:rsidRDefault="002D4BA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F0B59" w:rsidRDefault="003F0B5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F0B59" w:rsidRDefault="003F0B5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F0B59" w:rsidRDefault="002D4B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F0B59" w:rsidRDefault="003F0B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F0B59" w:rsidRDefault="003F0B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F0B59" w:rsidRDefault="002D4BA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3F0B59" w:rsidRDefault="003F0B5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F0B59" w:rsidRDefault="002D4B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3F0B59" w:rsidRDefault="002D4B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3F0B59" w:rsidRDefault="002D4B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3F0B59" w:rsidRDefault="002D4B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3F0B59" w:rsidRDefault="003F0B5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F0B59" w:rsidRDefault="003F0B5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F0B59" w:rsidRDefault="003F0B5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F0B59" w:rsidRDefault="003F0B5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F0B59" w:rsidRDefault="003F0B59">
      <w:pPr>
        <w:pStyle w:val="Ttulo1"/>
        <w:jc w:val="center"/>
        <w:rPr>
          <w:sz w:val="18"/>
          <w:szCs w:val="18"/>
        </w:rPr>
      </w:pPr>
    </w:p>
    <w:p w14:paraId="00000017" w14:textId="77777777" w:rsidR="003F0B59" w:rsidRDefault="002D4BA3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F0B59" w:rsidRDefault="003F0B59"/>
    <w:p w14:paraId="00000019" w14:textId="77777777" w:rsidR="003F0B59" w:rsidRDefault="002D4BA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3F0B59" w:rsidRDefault="002D4BA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3F0B59" w:rsidRDefault="003F0B59"/>
    <w:sectPr w:rsidR="003F0B59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76A5C" w14:textId="77777777" w:rsidR="002D4BA3" w:rsidRDefault="002D4BA3">
      <w:r>
        <w:separator/>
      </w:r>
    </w:p>
  </w:endnote>
  <w:endnote w:type="continuationSeparator" w:id="0">
    <w:p w14:paraId="1DA1777D" w14:textId="77777777" w:rsidR="002D4BA3" w:rsidRDefault="002D4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F0B59" w:rsidRDefault="002D4B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870D6" w14:textId="77777777" w:rsidR="002D4BA3" w:rsidRDefault="002D4BA3">
      <w:r>
        <w:separator/>
      </w:r>
    </w:p>
  </w:footnote>
  <w:footnote w:type="continuationSeparator" w:id="0">
    <w:p w14:paraId="2F17E3CA" w14:textId="77777777" w:rsidR="002D4BA3" w:rsidRDefault="002D4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F0B59" w:rsidRDefault="002D4B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F0B59" w:rsidRDefault="003F0B59">
    <w:pPr>
      <w:rPr>
        <w:rFonts w:ascii="Cambria" w:eastAsia="Cambria" w:hAnsi="Cambria" w:cs="Cambria"/>
        <w:b/>
        <w:sz w:val="20"/>
        <w:szCs w:val="20"/>
      </w:rPr>
    </w:pPr>
  </w:p>
  <w:p w14:paraId="0000001E" w14:textId="63E42369" w:rsidR="003F0B59" w:rsidRDefault="00BD3981">
    <w:pPr>
      <w:jc w:val="center"/>
      <w:rPr>
        <w:rFonts w:ascii="Cambria" w:eastAsia="Cambria" w:hAnsi="Cambria" w:cs="Cambria"/>
      </w:rPr>
    </w:pPr>
    <w:r w:rsidRPr="00BD3981">
      <w:rPr>
        <w:rFonts w:ascii="Cambria" w:eastAsia="Cambria" w:hAnsi="Cambria" w:cs="Cambria"/>
        <w:b/>
        <w:sz w:val="20"/>
        <w:szCs w:val="20"/>
      </w:rPr>
      <w:t>Licitación Pública Nacional Mixta No. 40051001-048-24 (CAGEG-048/2024), para la Adquisición de Equipos de Generación Eléctrica, Aparatos y Accesorios Eléctricos, Equipo de Cómputo y de Tecnologías de la Información, Equipo de Comunicación y Telecomunicación</w:t>
    </w:r>
  </w:p>
  <w:p w14:paraId="0000001F" w14:textId="77777777" w:rsidR="003F0B59" w:rsidRDefault="003F0B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67AD3"/>
    <w:multiLevelType w:val="multilevel"/>
    <w:tmpl w:val="9356BD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59"/>
    <w:rsid w:val="002D4BA3"/>
    <w:rsid w:val="003F0B59"/>
    <w:rsid w:val="00B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025C55-DCAA-427A-AB75-5833B5D4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2024-07-04T17:13:00Z</dcterms:modified>
</cp:coreProperties>
</file>